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ZZ 12 27 vom 1. Juni 2012</w:t>
      </w:r>
    </w:p>
    <w:p>
      <w:r>
        <w:t>VS Kantonsgericht, 2012-06-01, FR</w:t>
      </w:r>
    </w:p>
    <w:p>
      <w:r>
        <w:rPr>
          <w:b/>
        </w:rPr>
        <w:t xml:space="preserve">Quelle: </w:t>
      </w:r>
      <w:r>
        <w:t>https://mcp.opencaselaw.ch/entscheid/vs_gerichte_ZZ 12 27</w:t>
      </w:r>
    </w:p>
    <w:p>
      <w:r>
        <w:t>FR: VS_GERICHTE ZZ 12 27 du 1 juin 2012</w:t>
      </w:r>
    </w:p>
    <w:p>
      <w:r>
        <w:t>IT: VS_GERICHTE ZZ 12 27 del 1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 X__________ est délié du secret professionnel pour les faits concernant Y__________, parvenus à sa connaissance dans le cadre de son mandat en faveur de ce dernier.</w:t>
      </w:r>
    </w:p>
    <w:p>
      <w:r>
        <w:rPr>
          <w:b/>
        </w:rPr>
        <w:t>E. 2</w:t>
      </w:r>
    </w:p>
    <w:p>
      <w:r>
        <w:t>Le secret est levé dans la stricte mesure nécessaire aux démarches d'encaissement du montant de 1’100 fr., correspondant à la transaction des 20/22 novembre 2007.</w:t>
      </w:r>
    </w:p>
    <w:p>
      <w:r>
        <w:rPr>
          <w:b/>
        </w:rPr>
        <w:t>E. 3</w:t>
      </w:r>
    </w:p>
    <w:p>
      <w:r>
        <w:t>Les frais, par 100 fr., sont mis à la charge de Me X__________.</w:t>
      </w:r>
    </w:p>
    <w:p>
      <w:r>
        <w:t>Ainsi décidé à Sion, le 1er juin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